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5AD8" w14:textId="77777777" w:rsidR="00D22B21" w:rsidRDefault="0084737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宋体" w:cs="Times New Roman"/>
          <w:b/>
          <w:bCs/>
          <w:color w:val="000000"/>
          <w:sz w:val="36"/>
          <w:szCs w:val="36"/>
        </w:rPr>
        <w:t>密封报价单</w:t>
      </w:r>
    </w:p>
    <w:p w14:paraId="6AA1DAB8" w14:textId="77777777" w:rsidR="00D22B21" w:rsidRDefault="00847374"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项目名称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嘉绍大桥桥墩附近水域水文、泥沙测量</w:t>
      </w:r>
    </w:p>
    <w:p w14:paraId="5E50C545" w14:textId="77777777" w:rsidR="00D22B21" w:rsidRDefault="00847374">
      <w:pPr>
        <w:spacing w:line="360" w:lineRule="auto"/>
        <w:ind w:right="6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供应商名称（公章）：</w:t>
      </w:r>
    </w:p>
    <w:p w14:paraId="5BACCEA4" w14:textId="77777777" w:rsidR="00D22B21" w:rsidRDefault="00847374">
      <w:pPr>
        <w:spacing w:line="360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法定代表人或授权委托人（签字或盖章）：</w:t>
      </w:r>
    </w:p>
    <w:p w14:paraId="0F805CF9" w14:textId="77777777" w:rsidR="00D22B21" w:rsidRDefault="00847374">
      <w:pPr>
        <w:spacing w:line="360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采购预算（元）：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0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元</w:t>
      </w:r>
    </w:p>
    <w:p w14:paraId="4A7B6571" w14:textId="77777777" w:rsidR="00D22B21" w:rsidRDefault="00847374"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3128"/>
        <w:gridCol w:w="859"/>
        <w:gridCol w:w="1295"/>
        <w:gridCol w:w="1173"/>
      </w:tblGrid>
      <w:tr w:rsidR="00D22B21" w14:paraId="46296325" w14:textId="77777777">
        <w:trPr>
          <w:trHeight w:val="794"/>
        </w:trPr>
        <w:tc>
          <w:tcPr>
            <w:tcW w:w="883" w:type="dxa"/>
            <w:vAlign w:val="center"/>
          </w:tcPr>
          <w:p w14:paraId="7AEF8799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5231F9D5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128" w:type="dxa"/>
            <w:vAlign w:val="center"/>
          </w:tcPr>
          <w:p w14:paraId="624A46F4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859" w:type="dxa"/>
            <w:vAlign w:val="center"/>
          </w:tcPr>
          <w:p w14:paraId="5690F207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95" w:type="dxa"/>
            <w:vAlign w:val="center"/>
          </w:tcPr>
          <w:p w14:paraId="11A1EC42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73" w:type="dxa"/>
            <w:vAlign w:val="center"/>
          </w:tcPr>
          <w:p w14:paraId="0BF1612B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22B21" w14:paraId="08F66562" w14:textId="77777777">
        <w:trPr>
          <w:trHeight w:val="545"/>
        </w:trPr>
        <w:tc>
          <w:tcPr>
            <w:tcW w:w="883" w:type="dxa"/>
            <w:vAlign w:val="center"/>
          </w:tcPr>
          <w:p w14:paraId="3CCD68F2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2F3FD1F9" w14:textId="77777777" w:rsidR="00D22B21" w:rsidRDefault="00847374">
            <w:pPr>
              <w:spacing w:line="36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水文、泥沙测量</w:t>
            </w:r>
          </w:p>
        </w:tc>
        <w:tc>
          <w:tcPr>
            <w:tcW w:w="3128" w:type="dxa"/>
            <w:vAlign w:val="center"/>
          </w:tcPr>
          <w:p w14:paraId="3E6710ED" w14:textId="77777777" w:rsidR="00D22B21" w:rsidRDefault="00847374">
            <w:pPr>
              <w:spacing w:line="4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嘉绍大桥桥墩附近水域，测点数量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个，测量周期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个月。</w:t>
            </w:r>
          </w:p>
        </w:tc>
        <w:tc>
          <w:tcPr>
            <w:tcW w:w="859" w:type="dxa"/>
            <w:vAlign w:val="center"/>
          </w:tcPr>
          <w:p w14:paraId="13013B47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5" w:type="dxa"/>
            <w:vAlign w:val="center"/>
          </w:tcPr>
          <w:p w14:paraId="314BCAD7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43B16ED9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22B21" w14:paraId="5EEDD55E" w14:textId="77777777">
        <w:trPr>
          <w:trHeight w:val="794"/>
        </w:trPr>
        <w:tc>
          <w:tcPr>
            <w:tcW w:w="883" w:type="dxa"/>
            <w:vAlign w:val="center"/>
          </w:tcPr>
          <w:p w14:paraId="6F9C1F50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</w:tcPr>
          <w:p w14:paraId="536A418A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28" w:type="dxa"/>
            <w:vAlign w:val="center"/>
          </w:tcPr>
          <w:p w14:paraId="2E61202E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</w:tcPr>
          <w:p w14:paraId="5F1C3E67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</w:tcPr>
          <w:p w14:paraId="5992F060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751C6F7C" w14:textId="77777777" w:rsidR="00D22B21" w:rsidRDefault="00D22B21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22B21" w14:paraId="7DF8FA3C" w14:textId="77777777">
        <w:trPr>
          <w:trHeight w:val="794"/>
        </w:trPr>
        <w:tc>
          <w:tcPr>
            <w:tcW w:w="6230" w:type="dxa"/>
            <w:gridSpan w:val="4"/>
            <w:vAlign w:val="center"/>
          </w:tcPr>
          <w:p w14:paraId="651F5196" w14:textId="77777777" w:rsidR="00D22B21" w:rsidRDefault="00847374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合计（元）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468" w:type="dxa"/>
            <w:gridSpan w:val="2"/>
            <w:vAlign w:val="center"/>
          </w:tcPr>
          <w:p w14:paraId="7D89CA8B" w14:textId="77777777" w:rsidR="00D22B21" w:rsidRDefault="00847374"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小写：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</w:rPr>
              <w:t xml:space="preserve"> </w:t>
            </w:r>
          </w:p>
          <w:p w14:paraId="2A2C3BA5" w14:textId="77777777" w:rsidR="00D22B21" w:rsidRDefault="00847374"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大写：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53A4D312" w14:textId="77777777" w:rsidR="00D22B21" w:rsidRDefault="00D22B21">
      <w:pPr>
        <w:spacing w:line="400" w:lineRule="exact"/>
        <w:ind w:right="68"/>
        <w:rPr>
          <w:rFonts w:ascii="Times New Roman" w:hAnsi="Times New Roman" w:cs="Times New Roman"/>
          <w:color w:val="000000"/>
          <w:kern w:val="0"/>
          <w:sz w:val="24"/>
        </w:rPr>
      </w:pPr>
    </w:p>
    <w:p w14:paraId="75423C5E" w14:textId="77777777" w:rsidR="00D22B21" w:rsidRDefault="00847374">
      <w:pPr>
        <w:spacing w:line="400" w:lineRule="exact"/>
        <w:ind w:right="68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cs="Times New Roman"/>
          <w:color w:val="000000"/>
          <w:kern w:val="0"/>
          <w:sz w:val="24"/>
        </w:rPr>
        <w:t>注：</w:t>
      </w:r>
    </w:p>
    <w:p w14:paraId="0912D265" w14:textId="77777777" w:rsidR="00D22B21" w:rsidRDefault="00847374">
      <w:pPr>
        <w:numPr>
          <w:ilvl w:val="0"/>
          <w:numId w:val="1"/>
        </w:numPr>
        <w:spacing w:line="400" w:lineRule="exact"/>
        <w:ind w:right="68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>本报价包含完成本项目所需的税费、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材料、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运输、装卸、安装、调试等全部费用，中标供应商不得向采购方要求超出本次报价以外的其他任何费用，供应商报价超过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。</w:t>
      </w:r>
    </w:p>
    <w:p w14:paraId="321E2411" w14:textId="6B702FD8" w:rsidR="00D22B21" w:rsidRDefault="00847374">
      <w:pPr>
        <w:numPr>
          <w:ilvl w:val="0"/>
          <w:numId w:val="1"/>
        </w:numPr>
        <w:spacing w:line="400" w:lineRule="exact"/>
        <w:ind w:right="68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sz w:val="24"/>
        </w:rPr>
        <w:t>请于</w:t>
      </w:r>
      <w:r>
        <w:rPr>
          <w:rFonts w:ascii="Times New Roman" w:eastAsia="宋体" w:hAnsi="Times New Roman" w:cs="Times New Roman"/>
          <w:color w:val="000000"/>
          <w:sz w:val="24"/>
        </w:rPr>
        <w:t>202</w:t>
      </w:r>
      <w:r>
        <w:rPr>
          <w:rFonts w:ascii="Times New Roman" w:eastAsia="宋体" w:hAnsi="Times New Roman" w:cs="Times New Roman" w:hint="eastAsia"/>
          <w:color w:val="000000"/>
          <w:sz w:val="24"/>
        </w:rPr>
        <w:t>2</w:t>
      </w:r>
      <w:r>
        <w:rPr>
          <w:rFonts w:ascii="Times New Roman" w:eastAsia="宋体" w:hAnsi="Times New Roman" w:cs="Times New Roman"/>
          <w:color w:val="000000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</w:rPr>
        <w:t>月</w:t>
      </w:r>
      <w:r w:rsidR="00275241">
        <w:rPr>
          <w:rFonts w:ascii="Times New Roman" w:eastAsia="宋体" w:hAnsi="Times New Roman" w:cs="Times New Roman"/>
          <w:color w:val="000000"/>
          <w:sz w:val="24"/>
        </w:rPr>
        <w:t>21</w:t>
      </w:r>
      <w:r>
        <w:rPr>
          <w:rFonts w:ascii="Times New Roman" w:eastAsia="宋体" w:hAnsi="Times New Roman" w:cs="Times New Roman"/>
          <w:color w:val="000000"/>
          <w:sz w:val="24"/>
        </w:rPr>
        <w:t>日</w:t>
      </w:r>
      <w:r>
        <w:rPr>
          <w:rFonts w:ascii="Times New Roman" w:eastAsia="宋体" w:hAnsi="Times New Roman" w:cs="Times New Roman"/>
          <w:color w:val="000000"/>
          <w:sz w:val="24"/>
        </w:rPr>
        <w:t>14</w:t>
      </w:r>
      <w:r>
        <w:rPr>
          <w:rFonts w:ascii="Times New Roman" w:eastAsia="宋体" w:hAnsi="Times New Roman" w:cs="Times New Roman"/>
          <w:color w:val="000000"/>
          <w:sz w:val="24"/>
        </w:rPr>
        <w:t>：</w:t>
      </w:r>
      <w:r>
        <w:rPr>
          <w:rFonts w:ascii="Times New Roman" w:eastAsia="宋体" w:hAnsi="Times New Roman" w:cs="Times New Roman"/>
          <w:color w:val="000000"/>
          <w:sz w:val="24"/>
        </w:rPr>
        <w:t>00</w:t>
      </w:r>
      <w:r>
        <w:rPr>
          <w:rFonts w:ascii="Times New Roman" w:eastAsia="宋体" w:hAnsi="Times New Roman" w:cs="Times New Roman"/>
          <w:color w:val="000000"/>
          <w:sz w:val="24"/>
        </w:rPr>
        <w:t>前密封报价到浙江水利水电</w:t>
      </w:r>
      <w:r>
        <w:rPr>
          <w:rFonts w:ascii="Times New Roman" w:eastAsia="宋体" w:hAnsi="Times New Roman" w:cs="Times New Roman" w:hint="eastAsia"/>
          <w:color w:val="000000"/>
          <w:sz w:val="24"/>
        </w:rPr>
        <w:t>学院综合楼测绘与市政</w:t>
      </w:r>
      <w:r>
        <w:rPr>
          <w:rFonts w:ascii="Times New Roman" w:eastAsia="宋体" w:hAnsi="Times New Roman" w:cs="Times New Roman" w:hint="eastAsia"/>
          <w:color w:val="000000"/>
          <w:sz w:val="24"/>
        </w:rPr>
        <w:t>工程</w:t>
      </w:r>
      <w:r>
        <w:rPr>
          <w:rFonts w:ascii="Times New Roman" w:eastAsia="宋体" w:hAnsi="Times New Roman" w:cs="Times New Roman" w:hint="eastAsia"/>
          <w:color w:val="000000"/>
          <w:sz w:val="24"/>
        </w:rPr>
        <w:t>学院</w:t>
      </w:r>
      <w:r>
        <w:rPr>
          <w:rFonts w:ascii="Times New Roman" w:eastAsia="宋体" w:hAnsi="Times New Roman" w:cs="Times New Roman"/>
          <w:color w:val="000000"/>
          <w:sz w:val="24"/>
        </w:rPr>
        <w:t>110</w:t>
      </w:r>
      <w:r>
        <w:rPr>
          <w:rFonts w:ascii="Times New Roman" w:eastAsia="宋体" w:hAnsi="Times New Roman" w:cs="Times New Roman" w:hint="eastAsia"/>
          <w:color w:val="000000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/>
          <w:sz w:val="24"/>
        </w:rPr>
        <w:t>办公室</w:t>
      </w:r>
      <w:r>
        <w:rPr>
          <w:rFonts w:ascii="Times New Roman" w:eastAsia="宋体" w:hAnsi="Times New Roman" w:cs="Times New Roman"/>
          <w:color w:val="000000"/>
          <w:sz w:val="24"/>
        </w:rPr>
        <w:t>，联系人：</w:t>
      </w:r>
      <w:r>
        <w:rPr>
          <w:rFonts w:ascii="Times New Roman" w:eastAsia="宋体" w:hAnsi="Times New Roman" w:cs="Times New Roman" w:hint="eastAsia"/>
          <w:color w:val="000000"/>
          <w:sz w:val="24"/>
        </w:rPr>
        <w:t>胥</w:t>
      </w:r>
      <w:r>
        <w:rPr>
          <w:rFonts w:ascii="Times New Roman" w:eastAsia="宋体" w:hAnsi="Times New Roman" w:cs="Times New Roman"/>
          <w:color w:val="000000"/>
          <w:sz w:val="24"/>
        </w:rPr>
        <w:t>老师</w:t>
      </w: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</w:rPr>
        <w:t>电话：</w:t>
      </w:r>
      <w:r>
        <w:rPr>
          <w:rFonts w:ascii="Times New Roman" w:eastAsia="宋体" w:hAnsi="Times New Roman" w:cs="Times New Roman"/>
          <w:color w:val="000000"/>
          <w:sz w:val="24"/>
        </w:rPr>
        <w:t>0571</w:t>
      </w:r>
      <w:r>
        <w:rPr>
          <w:rFonts w:ascii="Times New Roman" w:eastAsia="宋体" w:hAnsi="Times New Roman" w:cs="Times New Roman" w:hint="eastAsia"/>
          <w:color w:val="000000"/>
          <w:sz w:val="24"/>
        </w:rPr>
        <w:t>-</w:t>
      </w:r>
      <w:r>
        <w:rPr>
          <w:rFonts w:ascii="Times New Roman" w:eastAsia="宋体" w:hAnsi="Times New Roman" w:cs="Times New Roman"/>
          <w:color w:val="000000"/>
          <w:sz w:val="24"/>
        </w:rPr>
        <w:t>8692</w:t>
      </w:r>
      <w:r w:rsidR="00275241">
        <w:rPr>
          <w:rFonts w:ascii="Times New Roman" w:eastAsia="宋体" w:hAnsi="Times New Roman" w:cs="Times New Roman"/>
          <w:color w:val="000000"/>
          <w:sz w:val="24"/>
        </w:rPr>
        <w:t>0815</w:t>
      </w:r>
      <w:r>
        <w:rPr>
          <w:rFonts w:ascii="Times New Roman" w:eastAsia="宋体" w:hAnsi="Times New Roman" w:cs="Times New Roman" w:hint="eastAsia"/>
          <w:color w:val="000000"/>
          <w:sz w:val="24"/>
        </w:rPr>
        <w:t>。</w:t>
      </w:r>
    </w:p>
    <w:p w14:paraId="495A5C91" w14:textId="77777777" w:rsidR="00D22B21" w:rsidRDefault="00847374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、供应商方要严格按照采购方的</w:t>
      </w:r>
      <w:r>
        <w:rPr>
          <w:rFonts w:ascii="Times New Roman" w:eastAsia="宋体" w:hAnsi="Times New Roman" w:cs="Times New Roman" w:hint="eastAsia"/>
          <w:sz w:val="24"/>
        </w:rPr>
        <w:t>布点</w:t>
      </w:r>
      <w:r>
        <w:rPr>
          <w:rFonts w:ascii="Times New Roman" w:eastAsia="宋体" w:hAnsi="Times New Roman" w:cs="Times New Roman" w:hint="eastAsia"/>
          <w:sz w:val="24"/>
        </w:rPr>
        <w:t>要求</w:t>
      </w:r>
      <w:r>
        <w:rPr>
          <w:rFonts w:ascii="Times New Roman" w:eastAsia="宋体" w:hAnsi="Times New Roman" w:cs="Times New Roman" w:hint="eastAsia"/>
          <w:sz w:val="24"/>
        </w:rPr>
        <w:t>及时间节点</w:t>
      </w:r>
      <w:r>
        <w:rPr>
          <w:rFonts w:ascii="Times New Roman" w:eastAsia="宋体" w:hAnsi="Times New Roman" w:cs="Times New Roman" w:hint="eastAsia"/>
          <w:sz w:val="24"/>
        </w:rPr>
        <w:t>进行</w:t>
      </w:r>
      <w:r>
        <w:rPr>
          <w:rFonts w:ascii="Times New Roman" w:eastAsia="宋体" w:hAnsi="Times New Roman" w:cs="Times New Roman" w:hint="eastAsia"/>
          <w:sz w:val="24"/>
        </w:rPr>
        <w:t>监测设备的安装、调试、数据采集</w:t>
      </w:r>
      <w:r>
        <w:rPr>
          <w:rFonts w:ascii="Times New Roman" w:eastAsia="宋体" w:hAnsi="Times New Roman" w:cs="Times New Roman" w:hint="eastAsia"/>
          <w:sz w:val="24"/>
        </w:rPr>
        <w:t>，并</w:t>
      </w:r>
      <w:r>
        <w:rPr>
          <w:rFonts w:ascii="Times New Roman" w:eastAsia="宋体" w:hAnsi="Times New Roman" w:cs="Times New Roman" w:hint="eastAsia"/>
          <w:sz w:val="24"/>
        </w:rPr>
        <w:t>及时提交数据</w:t>
      </w:r>
      <w:r>
        <w:rPr>
          <w:rFonts w:ascii="Times New Roman" w:eastAsia="宋体" w:hAnsi="Times New Roman" w:cs="Times New Roman" w:hint="eastAsia"/>
          <w:sz w:val="24"/>
        </w:rPr>
        <w:t>，如影响采购方项目开展，采购方有权单方面解除合同。</w:t>
      </w:r>
    </w:p>
    <w:sectPr w:rsidR="00D22B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42CA" w14:textId="77777777" w:rsidR="00847374" w:rsidRDefault="00847374">
      <w:r>
        <w:separator/>
      </w:r>
    </w:p>
  </w:endnote>
  <w:endnote w:type="continuationSeparator" w:id="0">
    <w:p w14:paraId="23D4892D" w14:textId="77777777" w:rsidR="00847374" w:rsidRDefault="008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41AA" w14:textId="77777777" w:rsidR="00D22B21" w:rsidRDefault="008473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63928" wp14:editId="04CB81E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437AF9" w14:textId="77777777" w:rsidR="00D22B21" w:rsidRDefault="00D22B21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639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DBVgRnQEAADwDAAAO&#10;AAAAAAAAAAAAAAAAAC4CAABkcnMvZTJvRG9jLnhtbFBLAQItABQABgAIAAAAIQAMSvDu1gAAAAUB&#10;AAAPAAAAAAAAAAAAAAAAAPcDAABkcnMvZG93bnJldi54bWxQSwUGAAAAAAQABADzAAAA+gQAAAAA&#10;" filled="f" stroked="f">
              <v:textbox style="mso-fit-shape-to-text:t" inset="0,0,0,0">
                <w:txbxContent>
                  <w:p w14:paraId="0E437AF9" w14:textId="77777777" w:rsidR="00D22B21" w:rsidRDefault="00D22B21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1E3A" w14:textId="77777777" w:rsidR="00847374" w:rsidRDefault="00847374">
      <w:r>
        <w:separator/>
      </w:r>
    </w:p>
  </w:footnote>
  <w:footnote w:type="continuationSeparator" w:id="0">
    <w:p w14:paraId="5782B4BD" w14:textId="77777777" w:rsidR="00847374" w:rsidRDefault="0084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0800DF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 w16cid:durableId="7018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EC2"/>
    <w:rsid w:val="000C2466"/>
    <w:rsid w:val="000F35B8"/>
    <w:rsid w:val="00166C0B"/>
    <w:rsid w:val="001907E8"/>
    <w:rsid w:val="001C2D11"/>
    <w:rsid w:val="002218A5"/>
    <w:rsid w:val="002441D7"/>
    <w:rsid w:val="00275241"/>
    <w:rsid w:val="002D5985"/>
    <w:rsid w:val="002D6129"/>
    <w:rsid w:val="00301A62"/>
    <w:rsid w:val="00330AC2"/>
    <w:rsid w:val="0034230A"/>
    <w:rsid w:val="004237D7"/>
    <w:rsid w:val="004377F5"/>
    <w:rsid w:val="00452019"/>
    <w:rsid w:val="004F04B1"/>
    <w:rsid w:val="0053030D"/>
    <w:rsid w:val="005B5C62"/>
    <w:rsid w:val="00612DD9"/>
    <w:rsid w:val="00614C59"/>
    <w:rsid w:val="006940A0"/>
    <w:rsid w:val="006D0B28"/>
    <w:rsid w:val="006E250D"/>
    <w:rsid w:val="007A7D94"/>
    <w:rsid w:val="007F40BC"/>
    <w:rsid w:val="008124A1"/>
    <w:rsid w:val="00817605"/>
    <w:rsid w:val="00847374"/>
    <w:rsid w:val="008E3FDD"/>
    <w:rsid w:val="0090007D"/>
    <w:rsid w:val="00924D8E"/>
    <w:rsid w:val="00A06320"/>
    <w:rsid w:val="00A55D3F"/>
    <w:rsid w:val="00A6056A"/>
    <w:rsid w:val="00A81D96"/>
    <w:rsid w:val="00AB7EB0"/>
    <w:rsid w:val="00AD70D7"/>
    <w:rsid w:val="00B55EC2"/>
    <w:rsid w:val="00B57AFD"/>
    <w:rsid w:val="00BA77B8"/>
    <w:rsid w:val="00BE721D"/>
    <w:rsid w:val="00C22C17"/>
    <w:rsid w:val="00CD02CE"/>
    <w:rsid w:val="00CD293F"/>
    <w:rsid w:val="00CF787C"/>
    <w:rsid w:val="00CF79E1"/>
    <w:rsid w:val="00D22B21"/>
    <w:rsid w:val="00D3759B"/>
    <w:rsid w:val="00D37895"/>
    <w:rsid w:val="00D71FC3"/>
    <w:rsid w:val="00D743E7"/>
    <w:rsid w:val="00D87D62"/>
    <w:rsid w:val="00D93770"/>
    <w:rsid w:val="00DA605D"/>
    <w:rsid w:val="00DC188F"/>
    <w:rsid w:val="00E96321"/>
    <w:rsid w:val="00EC7E71"/>
    <w:rsid w:val="00EE03F5"/>
    <w:rsid w:val="00EE615B"/>
    <w:rsid w:val="00F06F39"/>
    <w:rsid w:val="00F55071"/>
    <w:rsid w:val="00F66887"/>
    <w:rsid w:val="00F93BB2"/>
    <w:rsid w:val="00FD7786"/>
    <w:rsid w:val="042F7BA4"/>
    <w:rsid w:val="08994C9A"/>
    <w:rsid w:val="0B654A81"/>
    <w:rsid w:val="0B976668"/>
    <w:rsid w:val="133C039C"/>
    <w:rsid w:val="16E65E50"/>
    <w:rsid w:val="1E176DD0"/>
    <w:rsid w:val="2034090A"/>
    <w:rsid w:val="21E43A1F"/>
    <w:rsid w:val="22E86D80"/>
    <w:rsid w:val="26440426"/>
    <w:rsid w:val="26C956A6"/>
    <w:rsid w:val="2BD2666B"/>
    <w:rsid w:val="2C15605D"/>
    <w:rsid w:val="355055A3"/>
    <w:rsid w:val="356F5ED1"/>
    <w:rsid w:val="35822F79"/>
    <w:rsid w:val="381413F6"/>
    <w:rsid w:val="39794B31"/>
    <w:rsid w:val="3ADE53B7"/>
    <w:rsid w:val="3B373CCA"/>
    <w:rsid w:val="3DEF24C7"/>
    <w:rsid w:val="43E328B9"/>
    <w:rsid w:val="49724B33"/>
    <w:rsid w:val="4C7F088E"/>
    <w:rsid w:val="4DA1276C"/>
    <w:rsid w:val="4F32424A"/>
    <w:rsid w:val="61903011"/>
    <w:rsid w:val="66472D04"/>
    <w:rsid w:val="67095FD0"/>
    <w:rsid w:val="68AE2151"/>
    <w:rsid w:val="6A192EB3"/>
    <w:rsid w:val="6B7E38F1"/>
    <w:rsid w:val="6E9E0E9D"/>
    <w:rsid w:val="70BF2955"/>
    <w:rsid w:val="71BF476B"/>
    <w:rsid w:val="747F310B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39D6B"/>
  <w15:docId w15:val="{58AA0A78-938C-4D85-B68B-4AAC0A8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66</Words>
  <Characters>381</Characters>
  <Application>Microsoft Office Word</Application>
  <DocSecurity>0</DocSecurity>
  <Lines>3</Lines>
  <Paragraphs>1</Paragraphs>
  <ScaleCrop>false</ScaleCrop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啸宇</cp:lastModifiedBy>
  <cp:revision>23</cp:revision>
  <cp:lastPrinted>2020-10-15T01:36:00Z</cp:lastPrinted>
  <dcterms:created xsi:type="dcterms:W3CDTF">2019-07-05T06:54:00Z</dcterms:created>
  <dcterms:modified xsi:type="dcterms:W3CDTF">2022-06-10T00:38:00Z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