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Calibri" w:hAnsi="Calibri" w:eastAsia="方正书宋简体"/>
          <w:b/>
          <w:snapToGrid w:val="0"/>
          <w:kern w:val="0"/>
          <w:sz w:val="44"/>
          <w:szCs w:val="44"/>
        </w:rPr>
      </w:pPr>
      <w:r>
        <w:rPr>
          <w:rFonts w:hint="eastAsia" w:ascii="Calibri" w:hAnsi="Calibri" w:eastAsia="方正书宋简体"/>
          <w:b/>
          <w:snapToGrid w:val="0"/>
          <w:kern w:val="0"/>
          <w:sz w:val="44"/>
          <w:szCs w:val="44"/>
        </w:rPr>
        <w:t>党组织</w:t>
      </w:r>
      <w:r>
        <w:rPr>
          <w:rFonts w:ascii="Calibri" w:hAnsi="Calibri" w:eastAsia="方正书宋简体"/>
          <w:b/>
          <w:snapToGrid w:val="0"/>
          <w:kern w:val="0"/>
          <w:sz w:val="44"/>
          <w:szCs w:val="44"/>
        </w:rPr>
        <w:t>星级评定</w:t>
      </w:r>
      <w:r>
        <w:rPr>
          <w:rFonts w:hint="eastAsia" w:ascii="方正书宋简体" w:hAnsi="Calibri" w:eastAsia="方正书宋简体"/>
          <w:b/>
          <w:snapToGrid w:val="0"/>
          <w:kern w:val="0"/>
          <w:sz w:val="44"/>
          <w:szCs w:val="44"/>
        </w:rPr>
        <w:t>参考</w:t>
      </w:r>
      <w:r>
        <w:rPr>
          <w:rFonts w:ascii="Calibri" w:hAnsi="Calibri" w:eastAsia="方正书宋简体"/>
          <w:b/>
          <w:snapToGrid w:val="0"/>
          <w:kern w:val="0"/>
          <w:sz w:val="44"/>
          <w:szCs w:val="44"/>
        </w:rPr>
        <w:t>标准</w:t>
      </w:r>
    </w:p>
    <w:tbl>
      <w:tblPr>
        <w:tblStyle w:val="4"/>
        <w:tblW w:w="93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89"/>
        <w:gridCol w:w="2114"/>
        <w:gridCol w:w="714"/>
        <w:gridCol w:w="52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标  准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工作要求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分值</w:t>
            </w:r>
          </w:p>
        </w:tc>
        <w:tc>
          <w:tcPr>
            <w:tcW w:w="5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主 要 内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有健全的支部班子（20分）</w:t>
            </w: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党支部班子健全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设委员会的党支部，委员配备整齐、分工明确、责任到位；不设委员会的党支部，支部书记配备到位。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委员、书记出现空缺及时调整或增补。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党支部按期换届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党支部届满及时换届。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坚持民主集中制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重大事项经支委会或党员大会讨论决定，班子团结和谐。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党员领导干部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廉洁自律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支部班子成员没有违法违纪情形。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有正常的组织生活（20分）</w:t>
            </w: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组织生活规范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6分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严格执行“三会一课”制度，每月召开一次支委会、党小组会，每季度召开一次党员大会；定期组织党课，支部书记带头讲党课；按规定开展谈心谈话。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每年至少召开一次组织生活会、开展民主评议党员活动，支部制定问题清单、整改清单，党员制定整改承诺。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年度支部主题党日活动有计划有安排。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每月开展一次主题鲜明的党日活动，党员参与率不低于80%。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党员领导干部参加双重组织生活自觉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单位党员领导干部以普通党员身份参加所在支部组织生活。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有管用的工作制度（15分）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支部工作有计划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支部年度工作有计划、有目标、有举措。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规范收缴使用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党费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党员每月主动足额交纳党费，按规定使用党费。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开展年度述职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评议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年底支部书记进行口头述职，接受党员评议。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规范发展党员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发展党员工作规范有序，使用《发展党员工作全程纪实表》。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有合格的党员队伍（15分）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政治合格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认真参加政治理论学习和廉政教育，理想信念宗旨坚定。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守纪合格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加强党员日常监督，没有发生违法违纪问题。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品德合格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自觉践行社会主义核心价值观，积极参加党员志愿服务，加强道德修养，树立良好家风。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履职合格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以党员标准严格要求自己，立足岗位，履职尽责。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有必要的工作保障（15分）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活动经费保障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有正常的党建活动经费并规范使用。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工作力量保障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有专人负责支部日常党务工作。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活动场所保障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有相对固定的活动场所，能满足支部日常学习、议事需要。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工作档案完整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即时、规范、真实记录《党支部工作记事簿》，专人保管；支部工作资料规范存档。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有良好的工作业绩（15分）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推动中心工作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落实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10分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在推进中心工作中积极作为，发挥作用。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服务基层服务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群众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2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组织开展下基层调研、结对帮扶和在职党员进社区志愿服务等活动。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color w:val="0000FF"/>
        </w:rPr>
      </w:pPr>
      <w:bookmarkStart w:id="0" w:name="_GoBack"/>
      <w:r>
        <w:rPr>
          <w:rFonts w:hint="eastAsia" w:ascii="楷体" w:hAnsi="楷体" w:eastAsia="楷体" w:cs="楷体"/>
          <w:snapToGrid w:val="0"/>
          <w:color w:val="0000FF"/>
          <w:sz w:val="24"/>
          <w:szCs w:val="24"/>
        </w:rPr>
        <w:t>注：</w:t>
      </w:r>
      <w:r>
        <w:rPr>
          <w:rFonts w:hint="eastAsia" w:ascii="楷体" w:hAnsi="楷体" w:eastAsia="楷体" w:cs="楷体"/>
          <w:snapToGrid w:val="0"/>
          <w:color w:val="0000FF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snapToGrid w:val="0"/>
          <w:color w:val="0000FF"/>
          <w:sz w:val="24"/>
          <w:szCs w:val="24"/>
        </w:rPr>
        <w:t>评分采取总分100分逐项扣分的办法进行，每个项目分值扣完为止。</w:t>
      </w:r>
      <w:r>
        <w:rPr>
          <w:rFonts w:hint="eastAsia" w:ascii="楷体" w:hAnsi="楷体" w:eastAsia="楷体" w:cs="楷体"/>
          <w:snapToGrid w:val="0"/>
          <w:color w:val="0000FF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snapToGrid w:val="0"/>
          <w:color w:val="0000FF"/>
          <w:sz w:val="24"/>
          <w:szCs w:val="24"/>
        </w:rPr>
        <w:t>党组织有以下情况之一的直接定为“无星”：近两年来党组织书记和领导班子有重大违纪违法行为的；党组织长期不换届或一年以上不开展党的活动的；近一年来单位有严重群访事件的；党员群众和服务对象测评满意度低于50%的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snapToGrid w:val="0"/>
      <w:jc w:val="right"/>
    </w:pPr>
    <w:r>
      <w:rPr>
        <w:rFonts w:ascii="Times New Roman" w:hAnsi="Times New Roman" w:eastAsia="宋体" w:cs="Times New Roman"/>
        <w:kern w:val="0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0"/>
        <w:sz w:val="28"/>
        <w:szCs w:val="2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 PAGE </w:instrText>
    </w:r>
    <w:r>
      <w:rPr>
        <w:rFonts w:ascii="Times New Roman" w:hAnsi="Times New Roman" w:eastAsia="宋体" w:cs="Times New Roman"/>
        <w:kern w:val="0"/>
        <w:sz w:val="28"/>
        <w:szCs w:val="28"/>
        <w:lang w:val="en-US" w:eastAsia="zh-CN" w:bidi="ar-SA"/>
      </w:rPr>
      <w:fldChar w:fldCharType="separate"/>
    </w:r>
    <w:r>
      <w:rPr>
        <w:rStyle w:val="6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6</w:t>
    </w:r>
    <w:r>
      <w:rPr>
        <w:rFonts w:ascii="Times New Roman" w:hAnsi="Times New Roman" w:eastAsia="宋体" w:cs="Times New Roman"/>
        <w:kern w:val="0"/>
        <w:sz w:val="28"/>
        <w:szCs w:val="2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0"/>
        <w:sz w:val="28"/>
        <w:szCs w:val="28"/>
        <w:lang w:val="en-US" w:eastAsia="zh-CN" w:bidi="ar-S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CB0"/>
    <w:rsid w:val="5F09213F"/>
    <w:rsid w:val="798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2024-01-19T07:34:00Z</dcterms:created>
  <dc:creator>郭颖</dc:creator>
  <cp:lastModifiedBy>郭颖</cp:lastModifiedBy>
  <dcterms:modified xsi:type="dcterms:W3CDTF">2024-01-19T07:42:56Z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